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B7E71A"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60"/>
          <w:szCs w:val="60"/>
        </w:rPr>
      </w:pPr>
      <w:r>
        <w:rPr>
          <w:rFonts w:ascii="Helvetica" w:hAnsi="Helvetica" w:cs="Helvetica"/>
          <w:sz w:val="60"/>
          <w:szCs w:val="60"/>
        </w:rPr>
        <w:t>Sepsis</w:t>
      </w:r>
    </w:p>
    <w:p w14:paraId="0B29A378"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60"/>
          <w:szCs w:val="60"/>
        </w:rPr>
      </w:pPr>
    </w:p>
    <w:p w14:paraId="5770EFF5"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60"/>
          <w:szCs w:val="60"/>
        </w:rPr>
      </w:pPr>
      <w:r>
        <w:rPr>
          <w:rFonts w:ascii="Helvetica" w:hAnsi="Helvetica" w:cs="Helvetica"/>
          <w:sz w:val="50"/>
          <w:szCs w:val="50"/>
        </w:rPr>
        <w:t>Overview</w:t>
      </w:r>
    </w:p>
    <w:p w14:paraId="22B28124"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8"/>
          <w:szCs w:val="38"/>
        </w:rPr>
      </w:pPr>
      <w:r>
        <w:rPr>
          <w:rFonts w:ascii="Helvetica" w:hAnsi="Helvetica" w:cs="Helvetica"/>
          <w:sz w:val="38"/>
          <w:szCs w:val="38"/>
        </w:rPr>
        <w:t xml:space="preserve">Sepsis is </w:t>
      </w:r>
      <w:proofErr w:type="spellStart"/>
      <w:r>
        <w:rPr>
          <w:rFonts w:ascii="Helvetica" w:hAnsi="Helvetica" w:cs="Helvetica"/>
          <w:sz w:val="38"/>
          <w:szCs w:val="38"/>
        </w:rPr>
        <w:t>definited</w:t>
      </w:r>
      <w:proofErr w:type="spellEnd"/>
      <w:r>
        <w:rPr>
          <w:rFonts w:ascii="Helvetica" w:hAnsi="Helvetica" w:cs="Helvetica"/>
          <w:sz w:val="38"/>
          <w:szCs w:val="38"/>
        </w:rPr>
        <w:t xml:space="preserve"> as life threatening organ dysfunction (</w:t>
      </w:r>
      <w:proofErr w:type="spellStart"/>
      <w:r>
        <w:rPr>
          <w:rFonts w:ascii="Helvetica" w:hAnsi="Helvetica" w:cs="Helvetica"/>
          <w:sz w:val="38"/>
          <w:szCs w:val="38"/>
        </w:rPr>
        <w:t>qSOFA</w:t>
      </w:r>
      <w:proofErr w:type="spellEnd"/>
      <w:r>
        <w:rPr>
          <w:rFonts w:ascii="Helvetica" w:hAnsi="Helvetica" w:cs="Helvetica"/>
          <w:sz w:val="38"/>
          <w:szCs w:val="38"/>
        </w:rPr>
        <w:t xml:space="preserve"> score &gt;=2) from </w:t>
      </w:r>
      <w:proofErr w:type="spellStart"/>
      <w:r>
        <w:rPr>
          <w:rFonts w:ascii="Helvetica" w:hAnsi="Helvetica" w:cs="Helvetica"/>
          <w:sz w:val="38"/>
          <w:szCs w:val="38"/>
        </w:rPr>
        <w:t>dyregulated</w:t>
      </w:r>
      <w:proofErr w:type="spellEnd"/>
      <w:r>
        <w:rPr>
          <w:rFonts w:ascii="Helvetica" w:hAnsi="Helvetica" w:cs="Helvetica"/>
          <w:sz w:val="38"/>
          <w:szCs w:val="38"/>
        </w:rPr>
        <w:t xml:space="preserve"> host response to infection</w:t>
      </w:r>
    </w:p>
    <w:p w14:paraId="35111493"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8"/>
          <w:szCs w:val="38"/>
        </w:rPr>
      </w:pPr>
    </w:p>
    <w:p w14:paraId="6B4F24B7"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8"/>
          <w:szCs w:val="38"/>
        </w:rPr>
      </w:pPr>
      <w:proofErr w:type="spellStart"/>
      <w:r>
        <w:rPr>
          <w:rFonts w:ascii="Helvetica" w:hAnsi="Helvetica" w:cs="Helvetica"/>
          <w:sz w:val="38"/>
          <w:szCs w:val="38"/>
        </w:rPr>
        <w:t>qSOFA</w:t>
      </w:r>
      <w:proofErr w:type="spellEnd"/>
      <w:r>
        <w:rPr>
          <w:rFonts w:ascii="Helvetica" w:hAnsi="Helvetica" w:cs="Helvetica"/>
          <w:sz w:val="38"/>
          <w:szCs w:val="38"/>
        </w:rPr>
        <w:t xml:space="preserve"> = quick sofa, simplified 3 variable bedside screening </w:t>
      </w:r>
      <w:proofErr w:type="gramStart"/>
      <w:r>
        <w:rPr>
          <w:rFonts w:ascii="Helvetica" w:hAnsi="Helvetica" w:cs="Helvetica"/>
          <w:sz w:val="38"/>
          <w:szCs w:val="38"/>
        </w:rPr>
        <w:t>tool</w:t>
      </w:r>
      <w:proofErr w:type="gramEnd"/>
    </w:p>
    <w:p w14:paraId="56406E19"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8"/>
          <w:szCs w:val="38"/>
        </w:rPr>
      </w:pPr>
      <w:r>
        <w:rPr>
          <w:rFonts w:ascii="Helvetica" w:hAnsi="Helvetica" w:cs="Helvetica"/>
          <w:sz w:val="38"/>
          <w:szCs w:val="38"/>
        </w:rPr>
        <w:t>1) RR &gt;22</w:t>
      </w:r>
    </w:p>
    <w:p w14:paraId="00CCAB66"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8"/>
          <w:szCs w:val="38"/>
        </w:rPr>
      </w:pPr>
      <w:r>
        <w:rPr>
          <w:rFonts w:ascii="Helvetica" w:hAnsi="Helvetica" w:cs="Helvetica"/>
          <w:sz w:val="38"/>
          <w:szCs w:val="38"/>
        </w:rPr>
        <w:t>2) AMS</w:t>
      </w:r>
    </w:p>
    <w:p w14:paraId="46D81443"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8"/>
          <w:szCs w:val="38"/>
        </w:rPr>
      </w:pPr>
      <w:r>
        <w:rPr>
          <w:rFonts w:ascii="Helvetica" w:hAnsi="Helvetica" w:cs="Helvetica"/>
          <w:sz w:val="38"/>
          <w:szCs w:val="38"/>
        </w:rPr>
        <w:t>3) SBP &lt;=100</w:t>
      </w:r>
    </w:p>
    <w:p w14:paraId="6A8E2E9F"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8"/>
          <w:szCs w:val="38"/>
        </w:rPr>
      </w:pPr>
    </w:p>
    <w:p w14:paraId="6B9F7EB9"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8"/>
          <w:szCs w:val="38"/>
        </w:rPr>
      </w:pPr>
      <w:r>
        <w:rPr>
          <w:rFonts w:ascii="Helvetica" w:hAnsi="Helvetica" w:cs="Helvetica"/>
          <w:sz w:val="38"/>
          <w:szCs w:val="38"/>
        </w:rPr>
        <w:t>SOFA includes PaO2/FiO2, platelets, bilirubin, Blood pressure, GCS, Cr/</w:t>
      </w:r>
      <w:proofErr w:type="spellStart"/>
      <w:r>
        <w:rPr>
          <w:rFonts w:ascii="Helvetica" w:hAnsi="Helvetica" w:cs="Helvetica"/>
          <w:sz w:val="38"/>
          <w:szCs w:val="38"/>
        </w:rPr>
        <w:t>Uop</w:t>
      </w:r>
      <w:proofErr w:type="spellEnd"/>
    </w:p>
    <w:p w14:paraId="60CD6DCD"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8"/>
          <w:szCs w:val="38"/>
        </w:rPr>
      </w:pPr>
    </w:p>
    <w:p w14:paraId="43FA2F35"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8"/>
          <w:szCs w:val="38"/>
        </w:rPr>
      </w:pPr>
      <w:r>
        <w:rPr>
          <w:rFonts w:ascii="Helvetica" w:hAnsi="Helvetica" w:cs="Helvetica"/>
          <w:sz w:val="38"/>
          <w:szCs w:val="38"/>
        </w:rPr>
        <w:t xml:space="preserve">Guidelines recommend against </w:t>
      </w:r>
      <w:proofErr w:type="spellStart"/>
      <w:r>
        <w:rPr>
          <w:rFonts w:ascii="Helvetica" w:hAnsi="Helvetica" w:cs="Helvetica"/>
          <w:sz w:val="38"/>
          <w:szCs w:val="38"/>
        </w:rPr>
        <w:t>qSofa</w:t>
      </w:r>
      <w:proofErr w:type="spellEnd"/>
      <w:r>
        <w:rPr>
          <w:rFonts w:ascii="Helvetica" w:hAnsi="Helvetica" w:cs="Helvetica"/>
          <w:sz w:val="38"/>
          <w:szCs w:val="38"/>
        </w:rPr>
        <w:t xml:space="preserve"> vs other screening tools as single </w:t>
      </w:r>
      <w:proofErr w:type="spellStart"/>
      <w:r>
        <w:rPr>
          <w:rFonts w:ascii="Helvetica" w:hAnsi="Helvetica" w:cs="Helvetica"/>
          <w:sz w:val="38"/>
          <w:szCs w:val="38"/>
        </w:rPr>
        <w:t>screning</w:t>
      </w:r>
      <w:proofErr w:type="spellEnd"/>
      <w:r>
        <w:rPr>
          <w:rFonts w:ascii="Helvetica" w:hAnsi="Helvetica" w:cs="Helvetica"/>
          <w:sz w:val="38"/>
          <w:szCs w:val="38"/>
        </w:rPr>
        <w:t xml:space="preserve"> tool for sepsis and septic shock</w:t>
      </w:r>
    </w:p>
    <w:p w14:paraId="6FF1E702"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8"/>
          <w:szCs w:val="38"/>
        </w:rPr>
      </w:pPr>
    </w:p>
    <w:p w14:paraId="2E382101"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8"/>
          <w:szCs w:val="38"/>
        </w:rPr>
      </w:pPr>
      <w:r>
        <w:rPr>
          <w:rFonts w:ascii="Helvetica" w:hAnsi="Helvetica" w:cs="Helvetica"/>
          <w:sz w:val="38"/>
          <w:szCs w:val="38"/>
        </w:rPr>
        <w:t>Septic shock is sepsis + 1) pressor to sustain MAP &gt;65 AND 2) lactate &gt;2 w/o hypovolemia</w:t>
      </w:r>
    </w:p>
    <w:p w14:paraId="3A56DEC8"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8"/>
          <w:szCs w:val="38"/>
        </w:rPr>
      </w:pPr>
    </w:p>
    <w:p w14:paraId="31AD7A12"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8"/>
          <w:szCs w:val="38"/>
        </w:rPr>
      </w:pPr>
      <w:r>
        <w:rPr>
          <w:rFonts w:ascii="Helvetica" w:hAnsi="Helvetica" w:cs="Helvetica"/>
          <w:sz w:val="38"/>
          <w:szCs w:val="38"/>
        </w:rPr>
        <w:t>SIRS may reflect appropriate host response. SIRS + infectious source is not sensitive for sepsis</w:t>
      </w:r>
    </w:p>
    <w:p w14:paraId="6730CF17"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8"/>
          <w:szCs w:val="38"/>
        </w:rPr>
      </w:pPr>
    </w:p>
    <w:p w14:paraId="56859B4B"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50"/>
          <w:szCs w:val="50"/>
        </w:rPr>
      </w:pPr>
      <w:r>
        <w:rPr>
          <w:rFonts w:ascii="Helvetica" w:hAnsi="Helvetica" w:cs="Helvetica"/>
          <w:sz w:val="50"/>
          <w:szCs w:val="50"/>
        </w:rPr>
        <w:lastRenderedPageBreak/>
        <w:t xml:space="preserve">Pathophysiology/Clinical </w:t>
      </w:r>
      <w:proofErr w:type="spellStart"/>
      <w:r>
        <w:rPr>
          <w:rFonts w:ascii="Helvetica" w:hAnsi="Helvetica" w:cs="Helvetica"/>
          <w:sz w:val="50"/>
          <w:szCs w:val="50"/>
        </w:rPr>
        <w:t>Manfestations</w:t>
      </w:r>
      <w:proofErr w:type="spellEnd"/>
    </w:p>
    <w:p w14:paraId="5EA36256"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When Microbial components bind immune cells, this leads to increase in inflammatory mediators, PMN migration; if this exceeds the boundaries of the local environment, this leads to sepsis (which is a generalized inflammatory response), that then leads to tissue ischemia (due to thrombosis in microcirculation secondary to altered coagulability, leading to decreased RBC deformability and decreased O2 extraction), cytopathic injury (mitochondrial dysfunction), and impaired endothelial barrier (edema) and leading further to organ dysfunction</w:t>
      </w:r>
    </w:p>
    <w:p w14:paraId="3D007221"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5527439D"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44"/>
          <w:szCs w:val="44"/>
        </w:rPr>
      </w:pPr>
      <w:r>
        <w:rPr>
          <w:rFonts w:ascii="Helvetica" w:hAnsi="Helvetica" w:cs="Helvetica"/>
          <w:sz w:val="44"/>
          <w:szCs w:val="44"/>
        </w:rPr>
        <w:t>Signs of end organ damage</w:t>
      </w:r>
    </w:p>
    <w:p w14:paraId="5E59BFE4"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2"/>
          <w:szCs w:val="32"/>
        </w:rPr>
      </w:pPr>
      <w:r>
        <w:rPr>
          <w:rFonts w:ascii="Helvetica" w:hAnsi="Helvetica" w:cs="Helvetica"/>
          <w:sz w:val="32"/>
          <w:szCs w:val="32"/>
        </w:rPr>
        <w:t>Cardiovascular = vasodilation leading to hypotension; ventricular function may either be hyperdynamic or depressed</w:t>
      </w:r>
    </w:p>
    <w:p w14:paraId="34237036"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2"/>
          <w:szCs w:val="32"/>
        </w:rPr>
      </w:pPr>
      <w:r>
        <w:rPr>
          <w:rFonts w:ascii="Helvetica" w:hAnsi="Helvetica" w:cs="Helvetica"/>
          <w:sz w:val="32"/>
          <w:szCs w:val="32"/>
        </w:rPr>
        <w:t>Pulmonary = pulmonary edema, ARDS</w:t>
      </w:r>
    </w:p>
    <w:p w14:paraId="4E948E0D"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2"/>
          <w:szCs w:val="32"/>
        </w:rPr>
      </w:pPr>
      <w:r>
        <w:rPr>
          <w:rFonts w:ascii="Helvetica" w:hAnsi="Helvetica" w:cs="Helvetica"/>
          <w:sz w:val="32"/>
          <w:szCs w:val="32"/>
        </w:rPr>
        <w:t>GI = Increased intestinal permeability -&gt; increased bacterial translocation -&gt; worsening systemic inflammation</w:t>
      </w:r>
    </w:p>
    <w:p w14:paraId="341A58AC"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2"/>
          <w:szCs w:val="32"/>
        </w:rPr>
      </w:pPr>
      <w:r>
        <w:rPr>
          <w:rFonts w:ascii="Helvetica" w:hAnsi="Helvetica" w:cs="Helvetica"/>
          <w:sz w:val="32"/>
          <w:szCs w:val="32"/>
        </w:rPr>
        <w:t>Hepatic = Cholestasis (sepsis induced cholestasis), impaired reticuloendothelial function</w:t>
      </w:r>
    </w:p>
    <w:p w14:paraId="71C8910D"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2"/>
          <w:szCs w:val="32"/>
        </w:rPr>
      </w:pPr>
      <w:r>
        <w:rPr>
          <w:rFonts w:ascii="Helvetica" w:hAnsi="Helvetica" w:cs="Helvetica"/>
          <w:sz w:val="32"/>
          <w:szCs w:val="32"/>
        </w:rPr>
        <w:t>Renal = AKI of multifactorial etiology, including microvascular dysfunction, oxidative stress, global hypoperfusion</w:t>
      </w:r>
    </w:p>
    <w:p w14:paraId="3671A65F"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2"/>
          <w:szCs w:val="32"/>
        </w:rPr>
      </w:pPr>
      <w:r>
        <w:rPr>
          <w:rFonts w:ascii="Helvetica" w:hAnsi="Helvetica" w:cs="Helvetica"/>
          <w:sz w:val="32"/>
          <w:szCs w:val="32"/>
        </w:rPr>
        <w:t>Hematologic = early inflammation, late immunosuppression; procoagulant and anticoagulant disequilibrium: DIC and decreased platelets</w:t>
      </w:r>
    </w:p>
    <w:p w14:paraId="41084DB9"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2"/>
          <w:szCs w:val="32"/>
        </w:rPr>
      </w:pPr>
      <w:r>
        <w:rPr>
          <w:rFonts w:ascii="Helvetica" w:hAnsi="Helvetica" w:cs="Helvetica"/>
          <w:sz w:val="32"/>
          <w:szCs w:val="32"/>
        </w:rPr>
        <w:t>Endocrine = altered glycemic control, adrenal dysfunction, sick euthyroid syndrome</w:t>
      </w:r>
    </w:p>
    <w:p w14:paraId="769A896C"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2"/>
          <w:szCs w:val="32"/>
        </w:rPr>
      </w:pPr>
      <w:r>
        <w:rPr>
          <w:rFonts w:ascii="Helvetica" w:hAnsi="Helvetica" w:cs="Helvetica"/>
          <w:sz w:val="32"/>
          <w:szCs w:val="32"/>
        </w:rPr>
        <w:t>Neurologic = Encephalopathy</w:t>
      </w:r>
    </w:p>
    <w:p w14:paraId="2196DE8F"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2"/>
          <w:szCs w:val="32"/>
        </w:rPr>
      </w:pPr>
    </w:p>
    <w:p w14:paraId="33E4E433"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2"/>
          <w:szCs w:val="32"/>
        </w:rPr>
      </w:pPr>
    </w:p>
    <w:p w14:paraId="6F13409B"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42"/>
          <w:szCs w:val="42"/>
        </w:rPr>
      </w:pPr>
      <w:r>
        <w:rPr>
          <w:rFonts w:ascii="Helvetica" w:hAnsi="Helvetica" w:cs="Helvetica"/>
          <w:sz w:val="42"/>
          <w:szCs w:val="42"/>
        </w:rPr>
        <w:t>Initial Management</w:t>
      </w:r>
    </w:p>
    <w:p w14:paraId="50A27078"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lastRenderedPageBreak/>
        <w:t xml:space="preserve">Sepsis and septic shock are medical emergencies, so early recognition is critical. Components of initial </w:t>
      </w:r>
      <w:proofErr w:type="spellStart"/>
      <w:r>
        <w:rPr>
          <w:rFonts w:ascii="Helvetica" w:hAnsi="Helvetica" w:cs="Helvetica"/>
          <w:sz w:val="34"/>
          <w:szCs w:val="34"/>
        </w:rPr>
        <w:t>managment</w:t>
      </w:r>
      <w:proofErr w:type="spellEnd"/>
      <w:r>
        <w:rPr>
          <w:rFonts w:ascii="Helvetica" w:hAnsi="Helvetica" w:cs="Helvetica"/>
          <w:sz w:val="34"/>
          <w:szCs w:val="34"/>
        </w:rPr>
        <w:t xml:space="preserve"> include:</w:t>
      </w:r>
    </w:p>
    <w:p w14:paraId="02C196AC"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 xml:space="preserve">1) Antibiotics = administer empiric broad spectrum IV antibiotics ideally within one hour of recognition. ORDER STAT. Delaying leads to increased mortality by 7.6% by hour. More rapid antibiotics leads to decreased </w:t>
      </w:r>
      <w:proofErr w:type="gramStart"/>
      <w:r>
        <w:rPr>
          <w:rFonts w:ascii="Helvetica" w:hAnsi="Helvetica" w:cs="Helvetica"/>
          <w:sz w:val="34"/>
          <w:szCs w:val="34"/>
        </w:rPr>
        <w:t>mortality, and</w:t>
      </w:r>
      <w:proofErr w:type="gramEnd"/>
      <w:r>
        <w:rPr>
          <w:rFonts w:ascii="Helvetica" w:hAnsi="Helvetica" w:cs="Helvetica"/>
          <w:sz w:val="34"/>
          <w:szCs w:val="34"/>
        </w:rPr>
        <w:t xml:space="preserve"> is much more important than fluids. For selection of antibiotics, this is guided by the infection site, prior microorganisms, community resistance patterns, exposures (SNF, lines, hx </w:t>
      </w:r>
      <w:proofErr w:type="spellStart"/>
      <w:r>
        <w:rPr>
          <w:rFonts w:ascii="Helvetica" w:hAnsi="Helvetica" w:cs="Helvetica"/>
          <w:sz w:val="34"/>
          <w:szCs w:val="34"/>
        </w:rPr>
        <w:t>abx</w:t>
      </w:r>
      <w:proofErr w:type="spellEnd"/>
      <w:r>
        <w:rPr>
          <w:rFonts w:ascii="Helvetica" w:hAnsi="Helvetica" w:cs="Helvetica"/>
          <w:sz w:val="34"/>
          <w:szCs w:val="34"/>
        </w:rPr>
        <w:t xml:space="preserve">), host immunity. Consider double coverage for gram - organisms if severe sepsis/septic shock and high suspicion and risk for resistant organisms (neutropenic or burn patients). </w:t>
      </w:r>
      <w:proofErr w:type="gramStart"/>
      <w:r>
        <w:rPr>
          <w:rFonts w:ascii="Helvetica" w:hAnsi="Helvetica" w:cs="Helvetica"/>
          <w:sz w:val="34"/>
          <w:szCs w:val="34"/>
        </w:rPr>
        <w:t>Usually</w:t>
      </w:r>
      <w:proofErr w:type="gramEnd"/>
      <w:r>
        <w:rPr>
          <w:rFonts w:ascii="Helvetica" w:hAnsi="Helvetica" w:cs="Helvetica"/>
          <w:sz w:val="34"/>
          <w:szCs w:val="34"/>
        </w:rPr>
        <w:t xml:space="preserve"> beta lactam + fluroquinolone or aminoglycoside. For ESBL organisms in non </w:t>
      </w:r>
      <w:proofErr w:type="spellStart"/>
      <w:r>
        <w:rPr>
          <w:rFonts w:ascii="Helvetica" w:hAnsi="Helvetica" w:cs="Helvetica"/>
          <w:sz w:val="34"/>
          <w:szCs w:val="34"/>
        </w:rPr>
        <w:t>gu</w:t>
      </w:r>
      <w:proofErr w:type="spellEnd"/>
      <w:r>
        <w:rPr>
          <w:rFonts w:ascii="Helvetica" w:hAnsi="Helvetica" w:cs="Helvetica"/>
          <w:sz w:val="34"/>
          <w:szCs w:val="34"/>
        </w:rPr>
        <w:t xml:space="preserve"> infections, carbapenems are preferred to pip-</w:t>
      </w:r>
      <w:proofErr w:type="spellStart"/>
      <w:r>
        <w:rPr>
          <w:rFonts w:ascii="Helvetica" w:hAnsi="Helvetica" w:cs="Helvetica"/>
          <w:sz w:val="34"/>
          <w:szCs w:val="34"/>
        </w:rPr>
        <w:t>tazo</w:t>
      </w:r>
      <w:proofErr w:type="spellEnd"/>
      <w:r>
        <w:rPr>
          <w:rFonts w:ascii="Helvetica" w:hAnsi="Helvetica" w:cs="Helvetica"/>
          <w:sz w:val="34"/>
          <w:szCs w:val="34"/>
        </w:rPr>
        <w:t xml:space="preserve"> despite microorganism sensitivity. If there is suspicion of toxic shock syndrome, add clindamycin or linezolid for anti-toxin effect (this has more staph and strep coverage). If RFs for invasive candida infection (neutropenia, chemotherapy, transplant, indwelling catheters, TPN, recent major surgery [</w:t>
      </w:r>
      <w:proofErr w:type="spellStart"/>
      <w:r>
        <w:rPr>
          <w:rFonts w:ascii="Helvetica" w:hAnsi="Helvetica" w:cs="Helvetica"/>
          <w:sz w:val="34"/>
          <w:szCs w:val="34"/>
        </w:rPr>
        <w:t>esp</w:t>
      </w:r>
      <w:proofErr w:type="spellEnd"/>
      <w:r>
        <w:rPr>
          <w:rFonts w:ascii="Helvetica" w:hAnsi="Helvetica" w:cs="Helvetica"/>
          <w:sz w:val="34"/>
          <w:szCs w:val="34"/>
        </w:rPr>
        <w:t xml:space="preserve"> abdominal], prolonged admission/antibiotics), consider empiric antifungals (typically micafungin). For B lactam administration, after load, extended or continuous infusion of beta lactams is recommended. For de-escalation, once causative organism is identified, change to the narrowest effective agent, with duration individualized to patient </w:t>
      </w:r>
      <w:proofErr w:type="spellStart"/>
      <w:r>
        <w:rPr>
          <w:rFonts w:ascii="Helvetica" w:hAnsi="Helvetica" w:cs="Helvetica"/>
          <w:sz w:val="34"/>
          <w:szCs w:val="34"/>
        </w:rPr>
        <w:t>eitiology</w:t>
      </w:r>
      <w:proofErr w:type="spellEnd"/>
      <w:r>
        <w:rPr>
          <w:rFonts w:ascii="Helvetica" w:hAnsi="Helvetica" w:cs="Helvetica"/>
          <w:sz w:val="34"/>
          <w:szCs w:val="34"/>
        </w:rPr>
        <w:t xml:space="preserve"> and trajectory. Procalcitonin may be useful in guiding cessation of antibiotics</w:t>
      </w:r>
    </w:p>
    <w:p w14:paraId="57BDE740"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2B5D66E2"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3940B468"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lastRenderedPageBreak/>
        <w:t xml:space="preserve">2) Resuscitation = initial resuscitation with crystalloid completed within 3 hours (!30ml/kg in most patients, increased caution in heart or renal failure). Balanced crystalloids like lactate ringer are associated with decreased mortality and decreased renal impairment in critically ill adults compared to </w:t>
      </w:r>
      <w:proofErr w:type="gramStart"/>
      <w:r>
        <w:rPr>
          <w:rFonts w:ascii="Helvetica" w:hAnsi="Helvetica" w:cs="Helvetica"/>
          <w:sz w:val="34"/>
          <w:szCs w:val="34"/>
        </w:rPr>
        <w:t>NS;</w:t>
      </w:r>
      <w:proofErr w:type="gramEnd"/>
      <w:r>
        <w:rPr>
          <w:rFonts w:ascii="Helvetica" w:hAnsi="Helvetica" w:cs="Helvetica"/>
          <w:sz w:val="34"/>
          <w:szCs w:val="34"/>
        </w:rPr>
        <w:t xml:space="preserve"> no mortality benefit to colloids. New data is emerging to suggest isotonic bicarbonate resuscitation may decrease rates of complications like ARDS and multiorgan dysfunction in hemorrhagic </w:t>
      </w:r>
      <w:proofErr w:type="gramStart"/>
      <w:r>
        <w:rPr>
          <w:rFonts w:ascii="Helvetica" w:hAnsi="Helvetica" w:cs="Helvetica"/>
          <w:sz w:val="34"/>
          <w:szCs w:val="34"/>
        </w:rPr>
        <w:t>shock;</w:t>
      </w:r>
      <w:proofErr w:type="gramEnd"/>
      <w:r>
        <w:rPr>
          <w:rFonts w:ascii="Helvetica" w:hAnsi="Helvetica" w:cs="Helvetica"/>
          <w:sz w:val="34"/>
          <w:szCs w:val="34"/>
        </w:rPr>
        <w:t xml:space="preserve"> though no clear mortality benefit. Targets of resuscitation is lactate clearance (normalization or &gt;20%/2h). </w:t>
      </w:r>
      <w:proofErr w:type="gramStart"/>
      <w:r>
        <w:rPr>
          <w:rFonts w:ascii="Helvetica" w:hAnsi="Helvetica" w:cs="Helvetica"/>
          <w:sz w:val="34"/>
          <w:szCs w:val="34"/>
        </w:rPr>
        <w:t>Basically</w:t>
      </w:r>
      <w:proofErr w:type="gramEnd"/>
      <w:r>
        <w:rPr>
          <w:rFonts w:ascii="Helvetica" w:hAnsi="Helvetica" w:cs="Helvetica"/>
          <w:sz w:val="34"/>
          <w:szCs w:val="34"/>
        </w:rPr>
        <w:t xml:space="preserve"> when the lactate peaks and starts to trend downwards. Or </w:t>
      </w:r>
      <w:proofErr w:type="spellStart"/>
      <w:r>
        <w:rPr>
          <w:rFonts w:ascii="Helvetica" w:hAnsi="Helvetica" w:cs="Helvetica"/>
          <w:sz w:val="34"/>
          <w:szCs w:val="34"/>
        </w:rPr>
        <w:t>capilllary</w:t>
      </w:r>
      <w:proofErr w:type="spellEnd"/>
      <w:r>
        <w:rPr>
          <w:rFonts w:ascii="Helvetica" w:hAnsi="Helvetica" w:cs="Helvetica"/>
          <w:sz w:val="34"/>
          <w:szCs w:val="34"/>
        </w:rPr>
        <w:t xml:space="preserve"> refill less than 3 seconds. Fluid </w:t>
      </w:r>
      <w:proofErr w:type="spellStart"/>
      <w:r>
        <w:rPr>
          <w:rFonts w:ascii="Helvetica" w:hAnsi="Helvetica" w:cs="Helvetica"/>
          <w:sz w:val="34"/>
          <w:szCs w:val="34"/>
        </w:rPr>
        <w:t>resusitation</w:t>
      </w:r>
      <w:proofErr w:type="spellEnd"/>
      <w:r>
        <w:rPr>
          <w:rFonts w:ascii="Helvetica" w:hAnsi="Helvetica" w:cs="Helvetica"/>
          <w:sz w:val="34"/>
          <w:szCs w:val="34"/>
        </w:rPr>
        <w:t xml:space="preserve"> goals in sepsis remains controversial. Recent data suggests that mortality and secondary outcomes are similar between restrictive vs liberal fluid strategies. Utilize clinical judgement to prevent volume overload.</w:t>
      </w:r>
    </w:p>
    <w:p w14:paraId="0255DE7D"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334519AF"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7CF711DC"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Assessing Fluid Responsiveness</w:t>
      </w:r>
    </w:p>
    <w:p w14:paraId="2D751A1C"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46"/>
          <w:szCs w:val="46"/>
        </w:rPr>
      </w:pPr>
    </w:p>
    <w:p w14:paraId="00778150"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 xml:space="preserve">Pulse pressure variation: validated in mechanically ventilated with ventilation &gt;=8cc/kg, not spontaneously triggering ventilator and in NSR. Mechanical ventilation = positive pressure during inspiration leading to decreased venous return and </w:t>
      </w:r>
      <w:proofErr w:type="spellStart"/>
      <w:r>
        <w:rPr>
          <w:rFonts w:ascii="Helvetica" w:hAnsi="Helvetica" w:cs="Helvetica"/>
          <w:sz w:val="34"/>
          <w:szCs w:val="34"/>
        </w:rPr>
        <w:t>rv</w:t>
      </w:r>
      <w:proofErr w:type="spellEnd"/>
      <w:r>
        <w:rPr>
          <w:rFonts w:ascii="Helvetica" w:hAnsi="Helvetica" w:cs="Helvetica"/>
          <w:sz w:val="34"/>
          <w:szCs w:val="34"/>
        </w:rPr>
        <w:t xml:space="preserve"> preload leading to increased lv filling and output leading to max pressure </w:t>
      </w:r>
      <w:proofErr w:type="spellStart"/>
      <w:r>
        <w:rPr>
          <w:rFonts w:ascii="Helvetica" w:hAnsi="Helvetica" w:cs="Helvetica"/>
          <w:sz w:val="34"/>
          <w:szCs w:val="34"/>
        </w:rPr>
        <w:t>ppmax</w:t>
      </w:r>
      <w:proofErr w:type="spellEnd"/>
      <w:r>
        <w:rPr>
          <w:rFonts w:ascii="Helvetica" w:hAnsi="Helvetica" w:cs="Helvetica"/>
          <w:sz w:val="34"/>
          <w:szCs w:val="34"/>
        </w:rPr>
        <w:t xml:space="preserve"> in </w:t>
      </w:r>
      <w:proofErr w:type="spellStart"/>
      <w:r>
        <w:rPr>
          <w:rFonts w:ascii="Helvetica" w:hAnsi="Helvetica" w:cs="Helvetica"/>
          <w:sz w:val="34"/>
          <w:szCs w:val="34"/>
        </w:rPr>
        <w:t>insipiartion</w:t>
      </w:r>
      <w:proofErr w:type="spellEnd"/>
      <w:r>
        <w:rPr>
          <w:rFonts w:ascii="Helvetica" w:hAnsi="Helvetica" w:cs="Helvetica"/>
          <w:sz w:val="34"/>
          <w:szCs w:val="34"/>
        </w:rPr>
        <w:t xml:space="preserve">, pp min in expiration. PPV = </w:t>
      </w:r>
      <w:proofErr w:type="spellStart"/>
      <w:r>
        <w:rPr>
          <w:rFonts w:ascii="Helvetica" w:hAnsi="Helvetica" w:cs="Helvetica"/>
          <w:sz w:val="34"/>
          <w:szCs w:val="34"/>
        </w:rPr>
        <w:t>ppmax-ppmin</w:t>
      </w:r>
      <w:proofErr w:type="spellEnd"/>
      <w:r>
        <w:rPr>
          <w:rFonts w:ascii="Helvetica" w:hAnsi="Helvetica" w:cs="Helvetica"/>
          <w:sz w:val="34"/>
          <w:szCs w:val="34"/>
        </w:rPr>
        <w:t xml:space="preserve"> / </w:t>
      </w:r>
      <w:proofErr w:type="spellStart"/>
      <w:r>
        <w:rPr>
          <w:rFonts w:ascii="Helvetica" w:hAnsi="Helvetica" w:cs="Helvetica"/>
          <w:sz w:val="34"/>
          <w:szCs w:val="34"/>
        </w:rPr>
        <w:t>ppmean</w:t>
      </w:r>
      <w:proofErr w:type="spellEnd"/>
      <w:r>
        <w:rPr>
          <w:rFonts w:ascii="Helvetica" w:hAnsi="Helvetica" w:cs="Helvetica"/>
          <w:sz w:val="34"/>
          <w:szCs w:val="34"/>
        </w:rPr>
        <w:t xml:space="preserve">. Patient is fluid responsive if PPV &gt;=13% and if on ascending portion of starling curve, sensitive to changes in preload. Volume </w:t>
      </w:r>
      <w:r>
        <w:rPr>
          <w:rFonts w:ascii="Helvetica" w:hAnsi="Helvetica" w:cs="Helvetica"/>
          <w:sz w:val="34"/>
          <w:szCs w:val="34"/>
        </w:rPr>
        <w:lastRenderedPageBreak/>
        <w:t>responsive patients will show larger variations in PP or SV during respiratory cycle</w:t>
      </w:r>
    </w:p>
    <w:p w14:paraId="03A88513"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7305E76B"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 xml:space="preserve">Passive leg </w:t>
      </w:r>
      <w:proofErr w:type="gramStart"/>
      <w:r>
        <w:rPr>
          <w:rFonts w:ascii="Helvetica" w:hAnsi="Helvetica" w:cs="Helvetica"/>
          <w:sz w:val="34"/>
          <w:szCs w:val="34"/>
        </w:rPr>
        <w:t>raise:</w:t>
      </w:r>
      <w:proofErr w:type="gramEnd"/>
      <w:r>
        <w:rPr>
          <w:rFonts w:ascii="Helvetica" w:hAnsi="Helvetica" w:cs="Helvetica"/>
          <w:sz w:val="34"/>
          <w:szCs w:val="34"/>
        </w:rPr>
        <w:t xml:space="preserve"> raise legs to 45 degrees w/ torso horizontal x 1 minutes in any mechanically ventilated patient leading to autotransfusion of 250-350cc; assess change in hemodynamics. Fluid responsive if increase in pulse pressure &gt;=10% (surrogate for increased stroke volume if no invasive measure of CO)</w:t>
      </w:r>
    </w:p>
    <w:p w14:paraId="448BDE14"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44D37690"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Fluid challenge: bolus 250cc-500cc fluids; check CVP before and immediately after, if increase &gt;=2, adequate volume challenge. Fluid responsive if they have improved hemodynamics, UOP, lactate; increase in pulse pressure &gt;=10%</w:t>
      </w:r>
    </w:p>
    <w:p w14:paraId="7F784F38"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4584208A"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78E11815"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 xml:space="preserve">3) Vasopressors: target a mean arterial pressure of &gt;65 </w:t>
      </w:r>
      <w:proofErr w:type="spellStart"/>
      <w:r>
        <w:rPr>
          <w:rFonts w:ascii="Helvetica" w:hAnsi="Helvetica" w:cs="Helvetica"/>
          <w:sz w:val="34"/>
          <w:szCs w:val="34"/>
        </w:rPr>
        <w:t>mmHG</w:t>
      </w:r>
      <w:proofErr w:type="spellEnd"/>
      <w:r>
        <w:rPr>
          <w:rFonts w:ascii="Helvetica" w:hAnsi="Helvetica" w:cs="Helvetica"/>
          <w:sz w:val="34"/>
          <w:szCs w:val="34"/>
        </w:rPr>
        <w:t xml:space="preserve">. Permissive hypotension (MAP goal &gt;60) reduces vasopressor use and may be appropriate in select patients. </w:t>
      </w:r>
    </w:p>
    <w:p w14:paraId="6E65E88B"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 xml:space="preserve">Norepinephrine otherwise known as </w:t>
      </w:r>
      <w:proofErr w:type="spellStart"/>
      <w:r>
        <w:rPr>
          <w:rFonts w:ascii="Helvetica" w:hAnsi="Helvetica" w:cs="Helvetica"/>
          <w:sz w:val="34"/>
          <w:szCs w:val="34"/>
        </w:rPr>
        <w:t>levo</w:t>
      </w:r>
      <w:proofErr w:type="spellEnd"/>
      <w:r>
        <w:rPr>
          <w:rFonts w:ascii="Helvetica" w:hAnsi="Helvetica" w:cs="Helvetica"/>
          <w:sz w:val="34"/>
          <w:szCs w:val="34"/>
        </w:rPr>
        <w:t xml:space="preserve"> is the </w:t>
      </w:r>
      <w:proofErr w:type="gramStart"/>
      <w:r>
        <w:rPr>
          <w:rFonts w:ascii="Helvetica" w:hAnsi="Helvetica" w:cs="Helvetica"/>
          <w:sz w:val="34"/>
          <w:szCs w:val="34"/>
        </w:rPr>
        <w:t>first choice</w:t>
      </w:r>
      <w:proofErr w:type="gramEnd"/>
      <w:r>
        <w:rPr>
          <w:rFonts w:ascii="Helvetica" w:hAnsi="Helvetica" w:cs="Helvetica"/>
          <w:sz w:val="34"/>
          <w:szCs w:val="34"/>
        </w:rPr>
        <w:t xml:space="preserve"> vasopressor. Vasopressin otherwise known as </w:t>
      </w:r>
      <w:proofErr w:type="spellStart"/>
      <w:r>
        <w:rPr>
          <w:rFonts w:ascii="Helvetica" w:hAnsi="Helvetica" w:cs="Helvetica"/>
          <w:sz w:val="34"/>
          <w:szCs w:val="34"/>
        </w:rPr>
        <w:t>vaso</w:t>
      </w:r>
      <w:proofErr w:type="spellEnd"/>
      <w:r>
        <w:rPr>
          <w:rFonts w:ascii="Helvetica" w:hAnsi="Helvetica" w:cs="Helvetica"/>
          <w:sz w:val="34"/>
          <w:szCs w:val="34"/>
        </w:rPr>
        <w:t xml:space="preserve"> is added when NE at 5-15mcg/min to increase kidney function. Not titrated, on or off at 0.04U/min. </w:t>
      </w:r>
    </w:p>
    <w:p w14:paraId="569713B5"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 xml:space="preserve">Epinephrine or epi is recommended when 2nd or 3rd line agent is needed’ consider trial when NE escalating &gt;25 mcg/min. </w:t>
      </w:r>
    </w:p>
    <w:p w14:paraId="7CDBE04A"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 xml:space="preserve">Phenylephrine otherwise known as neo is recommended primarily when a) NE is associated with serious </w:t>
      </w:r>
      <w:proofErr w:type="spellStart"/>
      <w:r>
        <w:rPr>
          <w:rFonts w:ascii="Helvetica" w:hAnsi="Helvetica" w:cs="Helvetica"/>
          <w:sz w:val="34"/>
          <w:szCs w:val="34"/>
        </w:rPr>
        <w:t>arrythymias</w:t>
      </w:r>
      <w:proofErr w:type="spellEnd"/>
      <w:r>
        <w:rPr>
          <w:rFonts w:ascii="Helvetica" w:hAnsi="Helvetica" w:cs="Helvetica"/>
          <w:sz w:val="34"/>
          <w:szCs w:val="34"/>
        </w:rPr>
        <w:t xml:space="preserve"> </w:t>
      </w:r>
      <w:proofErr w:type="gramStart"/>
      <w:r>
        <w:rPr>
          <w:rFonts w:ascii="Helvetica" w:hAnsi="Helvetica" w:cs="Helvetica"/>
          <w:sz w:val="34"/>
          <w:szCs w:val="34"/>
        </w:rPr>
        <w:t>b)CO</w:t>
      </w:r>
      <w:proofErr w:type="gramEnd"/>
      <w:r>
        <w:rPr>
          <w:rFonts w:ascii="Helvetica" w:hAnsi="Helvetica" w:cs="Helvetica"/>
          <w:sz w:val="34"/>
          <w:szCs w:val="34"/>
        </w:rPr>
        <w:t xml:space="preserve"> is high and blood pressure is persistently low, c) NE + </w:t>
      </w:r>
      <w:proofErr w:type="spellStart"/>
      <w:r>
        <w:rPr>
          <w:rFonts w:ascii="Helvetica" w:hAnsi="Helvetica" w:cs="Helvetica"/>
          <w:sz w:val="34"/>
          <w:szCs w:val="34"/>
        </w:rPr>
        <w:t>vaso</w:t>
      </w:r>
      <w:proofErr w:type="spellEnd"/>
      <w:r>
        <w:rPr>
          <w:rFonts w:ascii="Helvetica" w:hAnsi="Helvetica" w:cs="Helvetica"/>
          <w:sz w:val="34"/>
          <w:szCs w:val="34"/>
        </w:rPr>
        <w:t xml:space="preserve"> have failed to achieve MAP target at &gt;25 mcg/min and </w:t>
      </w:r>
      <w:r>
        <w:rPr>
          <w:rFonts w:ascii="Helvetica" w:hAnsi="Helvetica" w:cs="Helvetica"/>
          <w:sz w:val="34"/>
          <w:szCs w:val="34"/>
        </w:rPr>
        <w:lastRenderedPageBreak/>
        <w:t xml:space="preserve">patient is tachycardic d) hypotension admitted with atrial fibrillation with rapid ventricular rate. </w:t>
      </w:r>
    </w:p>
    <w:p w14:paraId="1A387969"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 xml:space="preserve">Dopamine is reserved for highly selective patient population with bradycardia and low risk of </w:t>
      </w:r>
      <w:proofErr w:type="spellStart"/>
      <w:r>
        <w:rPr>
          <w:rFonts w:ascii="Helvetica" w:hAnsi="Helvetica" w:cs="Helvetica"/>
          <w:sz w:val="34"/>
          <w:szCs w:val="34"/>
        </w:rPr>
        <w:t>tachyarryhthmia</w:t>
      </w:r>
      <w:proofErr w:type="spellEnd"/>
      <w:r>
        <w:rPr>
          <w:rFonts w:ascii="Helvetica" w:hAnsi="Helvetica" w:cs="Helvetica"/>
          <w:sz w:val="34"/>
          <w:szCs w:val="34"/>
        </w:rPr>
        <w:t xml:space="preserve">; admitted with increased risk of </w:t>
      </w:r>
      <w:proofErr w:type="spellStart"/>
      <w:r>
        <w:rPr>
          <w:rFonts w:ascii="Helvetica" w:hAnsi="Helvetica" w:cs="Helvetica"/>
          <w:sz w:val="34"/>
          <w:szCs w:val="34"/>
        </w:rPr>
        <w:t>arryhtmias</w:t>
      </w:r>
      <w:proofErr w:type="spellEnd"/>
      <w:r>
        <w:rPr>
          <w:rFonts w:ascii="Helvetica" w:hAnsi="Helvetica" w:cs="Helvetica"/>
          <w:sz w:val="34"/>
          <w:szCs w:val="34"/>
        </w:rPr>
        <w:t xml:space="preserve"> and mortality in all comers</w:t>
      </w:r>
    </w:p>
    <w:p w14:paraId="039674CF"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Methylene blue: used in refractory distributive shock, adverse effect is increased risk of hemolytic anemia in patient with G6PD deficiency, serotonin syndrome in patients on serotonergic meds</w:t>
      </w:r>
    </w:p>
    <w:p w14:paraId="3E0BDD80"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roofErr w:type="spellStart"/>
      <w:r>
        <w:rPr>
          <w:rFonts w:ascii="Helvetica" w:hAnsi="Helvetica" w:cs="Helvetica"/>
          <w:sz w:val="34"/>
          <w:szCs w:val="34"/>
        </w:rPr>
        <w:t>Hydroxycobalmin</w:t>
      </w:r>
      <w:proofErr w:type="spellEnd"/>
      <w:r>
        <w:rPr>
          <w:rFonts w:ascii="Helvetica" w:hAnsi="Helvetica" w:cs="Helvetica"/>
          <w:sz w:val="34"/>
          <w:szCs w:val="34"/>
        </w:rPr>
        <w:t>: used in refractory distributive shock, similar mechanism of action as methylene blue</w:t>
      </w:r>
    </w:p>
    <w:p w14:paraId="683D4918"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Angiotensin II: newly available at MGH since 12/2024; used in refractory distributive shock; ATHOS-3 trial</w:t>
      </w:r>
    </w:p>
    <w:p w14:paraId="122A1682" w14:textId="68FA2260"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5F05B7D5" w14:textId="796A42FD" w:rsidR="002554A9" w:rsidRDefault="002554A9"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7C98D13A" w14:textId="49836434" w:rsidR="002554A9" w:rsidRDefault="002554A9"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 xml:space="preserve">Peripheral IV access -&gt; blood cultures -&gt; fluids (LR) -&gt; antibiotics </w:t>
      </w:r>
    </w:p>
    <w:p w14:paraId="50A7EC97" w14:textId="77777777" w:rsidR="002554A9" w:rsidRDefault="002554A9"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73AE2535"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4)Source Identification and Control</w:t>
      </w:r>
    </w:p>
    <w:p w14:paraId="7AD653FE"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0B612D4A"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Cultures</w:t>
      </w:r>
    </w:p>
    <w:p w14:paraId="2A1326A8"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 xml:space="preserve">Obtain Cultures prior to antimicrobials (unless will significantly delay </w:t>
      </w:r>
      <w:proofErr w:type="spellStart"/>
      <w:r>
        <w:rPr>
          <w:rFonts w:ascii="Helvetica" w:hAnsi="Helvetica" w:cs="Helvetica"/>
          <w:sz w:val="34"/>
          <w:szCs w:val="34"/>
        </w:rPr>
        <w:t>adminstartion</w:t>
      </w:r>
      <w:proofErr w:type="spellEnd"/>
      <w:r>
        <w:rPr>
          <w:rFonts w:ascii="Helvetica" w:hAnsi="Helvetica" w:cs="Helvetica"/>
          <w:sz w:val="34"/>
          <w:szCs w:val="34"/>
        </w:rPr>
        <w:t xml:space="preserve"> as increased sensitivity. Get at least 2 sets of blood cultures, with at least one drawn percutaneously (drawn from peripheral vein rather than existing intravascular catheter). Consider 1,3 beta d glucan, galactomannan and or cryptococcal antigen if concerned for fungal infection.</w:t>
      </w:r>
    </w:p>
    <w:p w14:paraId="3BBECC67"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21B46F4D"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Where to draw blood cultures?</w:t>
      </w:r>
    </w:p>
    <w:p w14:paraId="221E9552"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 xml:space="preserve">Drawing cultures from vascular access devices can lead to high rates of false positives. Obtain cultures form vascular </w:t>
      </w:r>
      <w:proofErr w:type="spellStart"/>
      <w:r>
        <w:rPr>
          <w:rFonts w:ascii="Helvetica" w:hAnsi="Helvetica" w:cs="Helvetica"/>
          <w:sz w:val="34"/>
          <w:szCs w:val="34"/>
        </w:rPr>
        <w:lastRenderedPageBreak/>
        <w:t>accesss</w:t>
      </w:r>
      <w:proofErr w:type="spellEnd"/>
      <w:r>
        <w:rPr>
          <w:rFonts w:ascii="Helvetica" w:hAnsi="Helvetica" w:cs="Helvetica"/>
          <w:sz w:val="34"/>
          <w:szCs w:val="34"/>
        </w:rPr>
        <w:t xml:space="preserve"> devices only if concerned for CRBSI [catheter related bloodstream infection] (rigors with infusion, erythema/</w:t>
      </w:r>
      <w:proofErr w:type="spellStart"/>
      <w:r>
        <w:rPr>
          <w:rFonts w:ascii="Helvetica" w:hAnsi="Helvetica" w:cs="Helvetica"/>
          <w:sz w:val="34"/>
          <w:szCs w:val="34"/>
        </w:rPr>
        <w:t>induartion</w:t>
      </w:r>
      <w:proofErr w:type="spellEnd"/>
      <w:r>
        <w:rPr>
          <w:rFonts w:ascii="Helvetica" w:hAnsi="Helvetica" w:cs="Helvetica"/>
          <w:sz w:val="34"/>
          <w:szCs w:val="34"/>
        </w:rPr>
        <w:t xml:space="preserve"> around line site).</w:t>
      </w:r>
    </w:p>
    <w:p w14:paraId="0A53350C"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3526C110"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Identify conditions that require source control</w:t>
      </w:r>
    </w:p>
    <w:p w14:paraId="2AC94307"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 xml:space="preserve">Conditions include necrotizing soft tissue infection, abscess, cholangitis, cholecystitis, GI perforation and ischemia, pyelonephritis admitted with obstructive renal stone or abscess, empyema, septic </w:t>
      </w:r>
      <w:proofErr w:type="gramStart"/>
      <w:r>
        <w:rPr>
          <w:rFonts w:ascii="Helvetica" w:hAnsi="Helvetica" w:cs="Helvetica"/>
          <w:sz w:val="34"/>
          <w:szCs w:val="34"/>
        </w:rPr>
        <w:t>arthritis</w:t>
      </w:r>
      <w:proofErr w:type="gramEnd"/>
      <w:r>
        <w:rPr>
          <w:rFonts w:ascii="Helvetica" w:hAnsi="Helvetica" w:cs="Helvetica"/>
          <w:sz w:val="34"/>
          <w:szCs w:val="34"/>
        </w:rPr>
        <w:t xml:space="preserve"> or devices.</w:t>
      </w:r>
    </w:p>
    <w:p w14:paraId="061D3093"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28DD2064"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Once stabilized</w:t>
      </w:r>
    </w:p>
    <w:p w14:paraId="46305D84"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Low threshold to obtain cross sectional imaging to identify infectious source</w:t>
      </w:r>
    </w:p>
    <w:p w14:paraId="48806BD7"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01B5FD9D"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50"/>
          <w:szCs w:val="50"/>
        </w:rPr>
        <w:t>Other Aspects of management</w:t>
      </w:r>
    </w:p>
    <w:p w14:paraId="3DCF0FBB"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4B9B4C68"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Corticosteroids</w:t>
      </w:r>
    </w:p>
    <w:p w14:paraId="1FCF0999"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64B007EC"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 xml:space="preserve">Rationale - critical illness affects HPA axis, may cause relative critical illness related corticosteroid insufficiency. Conflicting evidence regarding mortality benefit of corticosteroids in septic shock. </w:t>
      </w:r>
      <w:proofErr w:type="spellStart"/>
      <w:r>
        <w:rPr>
          <w:rFonts w:ascii="Helvetica" w:hAnsi="Helvetica" w:cs="Helvetica"/>
          <w:sz w:val="34"/>
          <w:szCs w:val="34"/>
        </w:rPr>
        <w:t>Annane</w:t>
      </w:r>
      <w:proofErr w:type="spellEnd"/>
      <w:r>
        <w:rPr>
          <w:rFonts w:ascii="Helvetica" w:hAnsi="Helvetica" w:cs="Helvetica"/>
          <w:sz w:val="34"/>
          <w:szCs w:val="34"/>
        </w:rPr>
        <w:t xml:space="preserve">/French trial showed decreased mortality with iv hydrocortisone 50mg q6h + fludrocortisone 50mcg/d x 7 d in patients with septic shock, was replicated, but others showed no change in mortality. Combination fludrocortisone + hydrocortisone may improve some outcomes, but recent study showed no difference in time to resolution of shock or mortality. CAPE COD trial showed mortality benefit for patients hospitalized with severe bacterial CAP. Consider hydrocortisone 50mg q6h or 100 mg q8h (&lt;400 mg/d) + 0.1 </w:t>
      </w:r>
      <w:r>
        <w:rPr>
          <w:rFonts w:ascii="Helvetica" w:hAnsi="Helvetica" w:cs="Helvetica"/>
          <w:sz w:val="34"/>
          <w:szCs w:val="34"/>
        </w:rPr>
        <w:lastRenderedPageBreak/>
        <w:t xml:space="preserve">mg </w:t>
      </w:r>
      <w:proofErr w:type="spellStart"/>
      <w:r>
        <w:rPr>
          <w:rFonts w:ascii="Helvetica" w:hAnsi="Helvetica" w:cs="Helvetica"/>
          <w:sz w:val="34"/>
          <w:szCs w:val="34"/>
        </w:rPr>
        <w:t>fludrocort</w:t>
      </w:r>
      <w:proofErr w:type="spellEnd"/>
      <w:r>
        <w:rPr>
          <w:rFonts w:ascii="Helvetica" w:hAnsi="Helvetica" w:cs="Helvetica"/>
          <w:sz w:val="34"/>
          <w:szCs w:val="34"/>
        </w:rPr>
        <w:t xml:space="preserve"> in septic shock with ongoing vasopressor requirement (NE&gt;15-25mcg/min)</w:t>
      </w:r>
    </w:p>
    <w:p w14:paraId="502CE4AA"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654D383B"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AKI</w:t>
      </w:r>
    </w:p>
    <w:p w14:paraId="5E730D8B"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7EDB6CBA"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Timing: no mortality benefit to early (&lt;12h) vs delayed (&gt;48h) initiation of RRT (renal replacement therapy) in patients with septic shock and severe AKI without urgent indication. Modality CVVH (</w:t>
      </w:r>
      <w:proofErr w:type="spellStart"/>
      <w:r>
        <w:rPr>
          <w:rFonts w:ascii="Helvetica" w:hAnsi="Helvetica" w:cs="Helvetica"/>
          <w:sz w:val="34"/>
          <w:szCs w:val="34"/>
        </w:rPr>
        <w:t>continious</w:t>
      </w:r>
      <w:proofErr w:type="spellEnd"/>
      <w:r>
        <w:rPr>
          <w:rFonts w:ascii="Helvetica" w:hAnsi="Helvetica" w:cs="Helvetica"/>
          <w:sz w:val="34"/>
          <w:szCs w:val="34"/>
        </w:rPr>
        <w:t xml:space="preserve"> </w:t>
      </w:r>
      <w:proofErr w:type="spellStart"/>
      <w:r>
        <w:rPr>
          <w:rFonts w:ascii="Helvetica" w:hAnsi="Helvetica" w:cs="Helvetica"/>
          <w:sz w:val="34"/>
          <w:szCs w:val="34"/>
        </w:rPr>
        <w:t>venovenous</w:t>
      </w:r>
      <w:proofErr w:type="spellEnd"/>
      <w:r>
        <w:rPr>
          <w:rFonts w:ascii="Helvetica" w:hAnsi="Helvetica" w:cs="Helvetica"/>
          <w:sz w:val="34"/>
          <w:szCs w:val="34"/>
        </w:rPr>
        <w:t xml:space="preserve"> hemofiltration) and HD (hemodialysis) are largely equivalent for treating AKI, but CVVH minimizes fluid shifts in hemodynamically unstable patients</w:t>
      </w:r>
    </w:p>
    <w:p w14:paraId="42E7169A"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365AF5AD"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Metabolic Acidosis/Lactic Acidosis</w:t>
      </w:r>
    </w:p>
    <w:p w14:paraId="5A8FBE9E"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5790AC42"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Ultimately, need to correct underlying etiology. can temporize with bicarbonate if:</w:t>
      </w:r>
    </w:p>
    <w:p w14:paraId="642D394A"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35FBB981"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 xml:space="preserve">Severe acidemia with </w:t>
      </w:r>
      <w:proofErr w:type="spellStart"/>
      <w:r>
        <w:rPr>
          <w:rFonts w:ascii="Helvetica" w:hAnsi="Helvetica" w:cs="Helvetica"/>
          <w:sz w:val="34"/>
          <w:szCs w:val="34"/>
        </w:rPr>
        <w:t>ph</w:t>
      </w:r>
      <w:proofErr w:type="spellEnd"/>
      <w:r>
        <w:rPr>
          <w:rFonts w:ascii="Helvetica" w:hAnsi="Helvetica" w:cs="Helvetica"/>
          <w:sz w:val="34"/>
          <w:szCs w:val="34"/>
        </w:rPr>
        <w:t xml:space="preserve">&lt;7.1: used as cutoff as evidence in animal/tissue studies of myocardial depression, decreased </w:t>
      </w:r>
      <w:proofErr w:type="spellStart"/>
      <w:r>
        <w:rPr>
          <w:rFonts w:ascii="Helvetica" w:hAnsi="Helvetica" w:cs="Helvetica"/>
          <w:sz w:val="34"/>
          <w:szCs w:val="34"/>
        </w:rPr>
        <w:t>catechoamine</w:t>
      </w:r>
      <w:proofErr w:type="spellEnd"/>
      <w:r>
        <w:rPr>
          <w:rFonts w:ascii="Helvetica" w:hAnsi="Helvetica" w:cs="Helvetica"/>
          <w:sz w:val="34"/>
          <w:szCs w:val="34"/>
        </w:rPr>
        <w:t xml:space="preserve"> efficacy, arrhythmias, though generally not </w:t>
      </w:r>
      <w:proofErr w:type="spellStart"/>
      <w:r>
        <w:rPr>
          <w:rFonts w:ascii="Helvetica" w:hAnsi="Helvetica" w:cs="Helvetica"/>
          <w:sz w:val="34"/>
          <w:szCs w:val="34"/>
        </w:rPr>
        <w:t>replciated</w:t>
      </w:r>
      <w:proofErr w:type="spellEnd"/>
      <w:r>
        <w:rPr>
          <w:rFonts w:ascii="Helvetica" w:hAnsi="Helvetica" w:cs="Helvetica"/>
          <w:sz w:val="34"/>
          <w:szCs w:val="34"/>
        </w:rPr>
        <w:t xml:space="preserve"> in human studies and patients with </w:t>
      </w:r>
      <w:proofErr w:type="spellStart"/>
      <w:r>
        <w:rPr>
          <w:rFonts w:ascii="Helvetica" w:hAnsi="Helvetica" w:cs="Helvetica"/>
          <w:sz w:val="34"/>
          <w:szCs w:val="34"/>
        </w:rPr>
        <w:t>dka</w:t>
      </w:r>
      <w:proofErr w:type="spellEnd"/>
      <w:r>
        <w:rPr>
          <w:rFonts w:ascii="Helvetica" w:hAnsi="Helvetica" w:cs="Helvetica"/>
          <w:sz w:val="34"/>
          <w:szCs w:val="34"/>
        </w:rPr>
        <w:t xml:space="preserve"> can have </w:t>
      </w:r>
      <w:proofErr w:type="spellStart"/>
      <w:r>
        <w:rPr>
          <w:rFonts w:ascii="Helvetica" w:hAnsi="Helvetica" w:cs="Helvetica"/>
          <w:sz w:val="34"/>
          <w:szCs w:val="34"/>
        </w:rPr>
        <w:t>ph</w:t>
      </w:r>
      <w:proofErr w:type="spellEnd"/>
      <w:r>
        <w:rPr>
          <w:rFonts w:ascii="Helvetica" w:hAnsi="Helvetica" w:cs="Helvetica"/>
          <w:sz w:val="34"/>
          <w:szCs w:val="34"/>
        </w:rPr>
        <w:t xml:space="preserve">&lt;7 w/o these effects. </w:t>
      </w:r>
    </w:p>
    <w:p w14:paraId="150859BD"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7C677342"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Less Severe acidemia (</w:t>
      </w:r>
      <w:proofErr w:type="spellStart"/>
      <w:r>
        <w:rPr>
          <w:rFonts w:ascii="Helvetica" w:hAnsi="Helvetica" w:cs="Helvetica"/>
          <w:sz w:val="34"/>
          <w:szCs w:val="34"/>
        </w:rPr>
        <w:t>ph</w:t>
      </w:r>
      <w:proofErr w:type="spellEnd"/>
      <w:r>
        <w:rPr>
          <w:rFonts w:ascii="Helvetica" w:hAnsi="Helvetica" w:cs="Helvetica"/>
          <w:sz w:val="34"/>
          <w:szCs w:val="34"/>
        </w:rPr>
        <w:t>&lt;7.2) w/</w:t>
      </w:r>
      <w:proofErr w:type="spellStart"/>
      <w:r>
        <w:rPr>
          <w:rFonts w:ascii="Helvetica" w:hAnsi="Helvetica" w:cs="Helvetica"/>
          <w:sz w:val="34"/>
          <w:szCs w:val="34"/>
        </w:rPr>
        <w:t>aki</w:t>
      </w:r>
      <w:proofErr w:type="spellEnd"/>
      <w:r>
        <w:rPr>
          <w:rFonts w:ascii="Helvetica" w:hAnsi="Helvetica" w:cs="Helvetica"/>
          <w:sz w:val="34"/>
          <w:szCs w:val="34"/>
        </w:rPr>
        <w:t xml:space="preserve">: </w:t>
      </w:r>
      <w:proofErr w:type="spellStart"/>
      <w:r>
        <w:rPr>
          <w:rFonts w:ascii="Helvetica" w:hAnsi="Helvetica" w:cs="Helvetica"/>
          <w:sz w:val="34"/>
          <w:szCs w:val="34"/>
        </w:rPr>
        <w:t>bicar-icu</w:t>
      </w:r>
      <w:proofErr w:type="spellEnd"/>
      <w:r>
        <w:rPr>
          <w:rFonts w:ascii="Helvetica" w:hAnsi="Helvetica" w:cs="Helvetica"/>
          <w:sz w:val="34"/>
          <w:szCs w:val="34"/>
        </w:rPr>
        <w:t xml:space="preserve"> trial showed that nahco3 </w:t>
      </w:r>
      <w:proofErr w:type="spellStart"/>
      <w:r>
        <w:rPr>
          <w:rFonts w:ascii="Helvetica" w:hAnsi="Helvetica" w:cs="Helvetica"/>
          <w:sz w:val="34"/>
          <w:szCs w:val="34"/>
        </w:rPr>
        <w:t>gtt</w:t>
      </w:r>
      <w:proofErr w:type="spellEnd"/>
      <w:r>
        <w:rPr>
          <w:rFonts w:ascii="Helvetica" w:hAnsi="Helvetica" w:cs="Helvetica"/>
          <w:sz w:val="34"/>
          <w:szCs w:val="34"/>
        </w:rPr>
        <w:t xml:space="preserve"> to keep </w:t>
      </w:r>
      <w:proofErr w:type="spellStart"/>
      <w:r>
        <w:rPr>
          <w:rFonts w:ascii="Helvetica" w:hAnsi="Helvetica" w:cs="Helvetica"/>
          <w:sz w:val="34"/>
          <w:szCs w:val="34"/>
        </w:rPr>
        <w:t>ph</w:t>
      </w:r>
      <w:proofErr w:type="spellEnd"/>
      <w:r>
        <w:rPr>
          <w:rFonts w:ascii="Helvetica" w:hAnsi="Helvetica" w:cs="Helvetica"/>
          <w:sz w:val="34"/>
          <w:szCs w:val="34"/>
        </w:rPr>
        <w:t>&gt;7.3 decreased mortality</w:t>
      </w:r>
    </w:p>
    <w:p w14:paraId="27BDB5BF"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33F22326"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 xml:space="preserve">Bicarbonate administration = 1 amp = 50 </w:t>
      </w:r>
      <w:proofErr w:type="spellStart"/>
      <w:r>
        <w:rPr>
          <w:rFonts w:ascii="Helvetica" w:hAnsi="Helvetica" w:cs="Helvetica"/>
          <w:sz w:val="34"/>
          <w:szCs w:val="34"/>
        </w:rPr>
        <w:t>meq</w:t>
      </w:r>
      <w:proofErr w:type="spellEnd"/>
      <w:r>
        <w:rPr>
          <w:rFonts w:ascii="Helvetica" w:hAnsi="Helvetica" w:cs="Helvetica"/>
          <w:sz w:val="34"/>
          <w:szCs w:val="34"/>
        </w:rPr>
        <w:t xml:space="preserve">/50ml; or infusion of solution of 150 </w:t>
      </w:r>
      <w:proofErr w:type="spellStart"/>
      <w:r>
        <w:rPr>
          <w:rFonts w:ascii="Helvetica" w:hAnsi="Helvetica" w:cs="Helvetica"/>
          <w:sz w:val="34"/>
          <w:szCs w:val="34"/>
        </w:rPr>
        <w:t>meq</w:t>
      </w:r>
      <w:proofErr w:type="spellEnd"/>
      <w:r>
        <w:rPr>
          <w:rFonts w:ascii="Helvetica" w:hAnsi="Helvetica" w:cs="Helvetica"/>
          <w:sz w:val="34"/>
          <w:szCs w:val="34"/>
        </w:rPr>
        <w:t xml:space="preserve"> in 1 l of d5w. caution is that bicarbonate turns into pco2 that must be ventilated off, so must have sufficient respiratory </w:t>
      </w:r>
      <w:proofErr w:type="gramStart"/>
      <w:r>
        <w:rPr>
          <w:rFonts w:ascii="Helvetica" w:hAnsi="Helvetica" w:cs="Helvetica"/>
          <w:sz w:val="34"/>
          <w:szCs w:val="34"/>
        </w:rPr>
        <w:t>drive</w:t>
      </w:r>
      <w:proofErr w:type="gramEnd"/>
      <w:r>
        <w:rPr>
          <w:rFonts w:ascii="Helvetica" w:hAnsi="Helvetica" w:cs="Helvetica"/>
          <w:sz w:val="34"/>
          <w:szCs w:val="34"/>
        </w:rPr>
        <w:t xml:space="preserve"> and be intubated.</w:t>
      </w:r>
    </w:p>
    <w:p w14:paraId="6B3B3C92"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5A8FB016"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 xml:space="preserve">Transfusions = transfusion goal of </w:t>
      </w:r>
      <w:proofErr w:type="spellStart"/>
      <w:r>
        <w:rPr>
          <w:rFonts w:ascii="Helvetica" w:hAnsi="Helvetica" w:cs="Helvetica"/>
          <w:sz w:val="34"/>
          <w:szCs w:val="34"/>
        </w:rPr>
        <w:t>hgb</w:t>
      </w:r>
      <w:proofErr w:type="spellEnd"/>
      <w:r>
        <w:rPr>
          <w:rFonts w:ascii="Helvetica" w:hAnsi="Helvetica" w:cs="Helvetica"/>
          <w:sz w:val="34"/>
          <w:szCs w:val="34"/>
        </w:rPr>
        <w:t xml:space="preserve"> 7g/dl unless cardiac ischemia or active hemorrhage</w:t>
      </w:r>
    </w:p>
    <w:p w14:paraId="5563305B"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5942F045"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78085F67"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44"/>
          <w:szCs w:val="44"/>
        </w:rPr>
      </w:pPr>
      <w:r>
        <w:rPr>
          <w:rFonts w:ascii="Helvetica" w:hAnsi="Helvetica" w:cs="Helvetica"/>
          <w:sz w:val="44"/>
          <w:szCs w:val="44"/>
        </w:rPr>
        <w:t>Interventions without clear benefit</w:t>
      </w:r>
    </w:p>
    <w:p w14:paraId="7440F889"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44"/>
          <w:szCs w:val="44"/>
        </w:rPr>
      </w:pPr>
    </w:p>
    <w:p w14:paraId="7B8BA55D"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2"/>
          <w:szCs w:val="32"/>
        </w:rPr>
        <w:t>Vitamin C/Thiamine/Short acting beta blockers</w:t>
      </w:r>
    </w:p>
    <w:p w14:paraId="3753DBE5"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2727A474"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36DCBBD3"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4D1E64A5" w14:textId="77777777" w:rsidR="006058CE" w:rsidRDefault="006058CE" w:rsidP="006058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2C0F1FB9" w14:textId="77777777" w:rsidR="0008687D" w:rsidRDefault="0008687D"/>
    <w:sectPr w:rsidR="0008687D" w:rsidSect="009D45B6">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8CE"/>
    <w:rsid w:val="0008687D"/>
    <w:rsid w:val="000C4181"/>
    <w:rsid w:val="002554A9"/>
    <w:rsid w:val="00570E3C"/>
    <w:rsid w:val="006058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E248147"/>
  <w15:chartTrackingRefBased/>
  <w15:docId w15:val="{E9386D5B-99D1-EA47-A9EB-7DBB95C5C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TotalTime>
  <Pages>9</Pages>
  <Words>1548</Words>
  <Characters>8830</Characters>
  <Application>Microsoft Office Word</Application>
  <DocSecurity>0</DocSecurity>
  <Lines>73</Lines>
  <Paragraphs>20</Paragraphs>
  <ScaleCrop>false</ScaleCrop>
  <Company/>
  <LinksUpToDate>false</LinksUpToDate>
  <CharactersWithSpaces>10358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Sasank Aramandla</dc:creator>
  <cp:keywords/>
  <dc:description/>
  <cp:lastModifiedBy>Sasank Aramandla</cp:lastModifiedBy>
  <cp:revision>2</cp:revision>
  <dcterms:created xsi:type="dcterms:W3CDTF">2026-01-16T10:45:00Z</dcterms:created>
  <dcterms:modified xsi:type="dcterms:W3CDTF">2026-01-28T02:31:00Z</dcterms:modified>
</cp:coreProperties>
</file>